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  <w:u w:val="single"/>
        </w:rPr>
      </w:pPr>
      <w:r w:rsidDel="00000000" w:rsidR="00000000" w:rsidRPr="00000000">
        <w:rPr>
          <w:sz w:val="38"/>
          <w:szCs w:val="38"/>
          <w:u w:val="single"/>
          <w:rtl w:val="0"/>
        </w:rPr>
        <w:t xml:space="preserve">Safety in 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attitudinal barriers to EE learning as presented in the video?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some examples of “woods” rules?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at least 3 things you should know about your learners before heading into the field with them?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at least 4 weather concerns to consider before going out, and how should they be handled?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an idea of how to handle a student who isn’t dressed for the weather?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some dos and don’ts for students when in the field?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some special circumstances or special needs that may come up when teaching?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